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94F9" w14:textId="77777777" w:rsidR="00393C96" w:rsidRDefault="00000000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790496E2" wp14:editId="401D52DE">
            <wp:extent cx="581025" cy="7239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2C1DE" w14:textId="77777777" w:rsidR="00393C96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РОССИЙСКАЯ  ФЕДЕРАЦИЯ</w:t>
      </w:r>
      <w:proofErr w:type="gramEnd"/>
      <w:r>
        <w:rPr>
          <w:bCs/>
          <w:sz w:val="24"/>
          <w:szCs w:val="24"/>
        </w:rPr>
        <w:t xml:space="preserve"> </w:t>
      </w:r>
    </w:p>
    <w:p w14:paraId="560417F8" w14:textId="77777777" w:rsidR="00393C96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РОСТОВСКАЯ ОБЛАСТЬ</w:t>
      </w:r>
    </w:p>
    <w:p w14:paraId="76187961" w14:textId="77777777" w:rsidR="00393C96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МУНИЦИПАЛЬНОЕ  ОБРАЗОВАНИЕ</w:t>
      </w:r>
      <w:proofErr w:type="gramEnd"/>
      <w:r>
        <w:rPr>
          <w:bCs/>
          <w:sz w:val="24"/>
          <w:szCs w:val="24"/>
        </w:rPr>
        <w:t xml:space="preserve">  «ГОРНЯЦКОЕ СЕЛЬСКОЕ  ПОСЕЛЕНИЕ»</w:t>
      </w:r>
    </w:p>
    <w:p w14:paraId="23F57AD9" w14:textId="77777777" w:rsidR="00393C96" w:rsidRDefault="00000000">
      <w:pPr>
        <w:tabs>
          <w:tab w:val="left" w:pos="5670"/>
        </w:tabs>
        <w:jc w:val="center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АДМИНИСТРАЦИЯ  ГОРНЯЦКОГО</w:t>
      </w:r>
      <w:proofErr w:type="gramEnd"/>
      <w:r>
        <w:rPr>
          <w:bCs/>
          <w:sz w:val="24"/>
          <w:szCs w:val="24"/>
        </w:rPr>
        <w:t xml:space="preserve">  СЕЛЬСКОГО ПОСЕЛЕНИЯ </w:t>
      </w:r>
    </w:p>
    <w:p w14:paraId="1B768D02" w14:textId="77777777" w:rsidR="00393C96" w:rsidRDefault="00393C96">
      <w:pPr>
        <w:jc w:val="center"/>
        <w:rPr>
          <w:b/>
          <w:bCs/>
          <w:sz w:val="28"/>
          <w:szCs w:val="28"/>
        </w:rPr>
      </w:pPr>
    </w:p>
    <w:p w14:paraId="2E0C45B7" w14:textId="77777777" w:rsidR="00393C96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27DB5BF8" w14:textId="083AC467" w:rsidR="00393C9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1A2F">
        <w:rPr>
          <w:sz w:val="28"/>
          <w:szCs w:val="28"/>
        </w:rPr>
        <w:t>15</w:t>
      </w:r>
      <w:r>
        <w:rPr>
          <w:sz w:val="28"/>
          <w:szCs w:val="28"/>
        </w:rPr>
        <w:t>.07.202</w:t>
      </w:r>
      <w:r w:rsidR="00BE1A2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BE1A2F">
        <w:rPr>
          <w:sz w:val="28"/>
          <w:szCs w:val="28"/>
        </w:rPr>
        <w:t>137</w:t>
      </w:r>
    </w:p>
    <w:p w14:paraId="2563EE72" w14:textId="77777777" w:rsidR="00393C9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05BF4B7B" w14:textId="77777777" w:rsidR="00393C96" w:rsidRDefault="00393C96">
      <w:pPr>
        <w:jc w:val="center"/>
        <w:rPr>
          <w:sz w:val="27"/>
          <w:szCs w:val="27"/>
        </w:rPr>
      </w:pPr>
    </w:p>
    <w:p w14:paraId="16BF6CC7" w14:textId="77777777" w:rsidR="00393C96" w:rsidRDefault="00000000">
      <w:pPr>
        <w:spacing w:line="25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«Переселение граждан из многоквартирных домов, признанных аварийными после 01.01.2012 года, в 2019 -2030 годах</w:t>
      </w:r>
      <w:r>
        <w:rPr>
          <w:b/>
          <w:bCs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48BCBF85" w14:textId="77777777" w:rsidR="00393C96" w:rsidRDefault="00000000">
      <w:pPr>
        <w:spacing w:line="25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 2024 года</w:t>
      </w:r>
    </w:p>
    <w:p w14:paraId="0C0C381F" w14:textId="77777777" w:rsidR="00393C96" w:rsidRDefault="00393C96">
      <w:pPr>
        <w:spacing w:line="257" w:lineRule="auto"/>
        <w:jc w:val="center"/>
        <w:rPr>
          <w:b/>
          <w:spacing w:val="4"/>
          <w:kern w:val="1"/>
          <w:sz w:val="27"/>
          <w:szCs w:val="27"/>
        </w:rPr>
      </w:pPr>
    </w:p>
    <w:p w14:paraId="4BD1B8D4" w14:textId="77777777" w:rsidR="00393C96" w:rsidRDefault="00000000">
      <w:pPr>
        <w:tabs>
          <w:tab w:val="left" w:pos="993"/>
          <w:tab w:val="center" w:pos="5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>
        <w:rPr>
          <w:b/>
          <w:bCs/>
          <w:spacing w:val="6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47AC865D" w14:textId="77777777" w:rsidR="00393C96" w:rsidRDefault="00393C96">
      <w:pPr>
        <w:spacing w:line="257" w:lineRule="auto"/>
        <w:jc w:val="center"/>
        <w:rPr>
          <w:b/>
          <w:sz w:val="28"/>
          <w:szCs w:val="28"/>
        </w:rPr>
      </w:pPr>
    </w:p>
    <w:p w14:paraId="40AB8676" w14:textId="77777777" w:rsidR="00393C96" w:rsidRDefault="00000000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Утвердить отчет о финансировании и освоении проводимых программных мероприятий по муниципальной программе Горняцкого сельского поселения </w:t>
      </w:r>
      <w:r>
        <w:rPr>
          <w:color w:val="000000"/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>Переселение граждан из многоквартирных домов, признанных аварийными после 01.01.2012, в 2019-2030 годах</w:t>
      </w:r>
      <w:r>
        <w:rPr>
          <w:color w:val="000000"/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по состоянию на 01.07.2024 согласно приложению            № 1 к настоящему постановлению.</w:t>
      </w:r>
    </w:p>
    <w:p w14:paraId="0F522D32" w14:textId="77777777" w:rsidR="00393C96" w:rsidRDefault="00000000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5E9C7FD9" w14:textId="77777777" w:rsidR="00393C96" w:rsidRDefault="00000000">
      <w:pPr>
        <w:tabs>
          <w:tab w:val="left" w:pos="7371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Контроль за исполнением постановления возложить на заведующего сектора муниципального хозяйства Т.В. Дудникову.</w:t>
      </w:r>
    </w:p>
    <w:p w14:paraId="34E199E0" w14:textId="77777777" w:rsidR="00393C96" w:rsidRDefault="00393C96">
      <w:pPr>
        <w:tabs>
          <w:tab w:val="left" w:pos="851"/>
          <w:tab w:val="left" w:pos="993"/>
        </w:tabs>
        <w:spacing w:line="257" w:lineRule="auto"/>
        <w:jc w:val="both"/>
        <w:rPr>
          <w:spacing w:val="4"/>
          <w:sz w:val="27"/>
          <w:szCs w:val="27"/>
        </w:rPr>
      </w:pPr>
    </w:p>
    <w:p w14:paraId="4DD8EB62" w14:textId="77777777" w:rsidR="00393C96" w:rsidRDefault="00393C96">
      <w:pPr>
        <w:tabs>
          <w:tab w:val="left" w:pos="851"/>
          <w:tab w:val="left" w:pos="993"/>
        </w:tabs>
        <w:spacing w:line="257" w:lineRule="auto"/>
        <w:jc w:val="both"/>
        <w:rPr>
          <w:spacing w:val="4"/>
          <w:sz w:val="27"/>
          <w:szCs w:val="2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9"/>
        <w:gridCol w:w="1647"/>
        <w:gridCol w:w="3874"/>
      </w:tblGrid>
      <w:tr w:rsidR="00393C96" w14:paraId="48BEE3EF" w14:textId="77777777">
        <w:tc>
          <w:tcPr>
            <w:tcW w:w="4077" w:type="dxa"/>
          </w:tcPr>
          <w:p w14:paraId="15CAF39C" w14:textId="77777777" w:rsidR="00393C96" w:rsidRDefault="00000000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Глава Администрации</w:t>
            </w:r>
          </w:p>
          <w:p w14:paraId="25F05574" w14:textId="77777777" w:rsidR="00393C96" w:rsidRDefault="00000000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100B1C4F" w14:textId="77777777" w:rsidR="00393C96" w:rsidRDefault="00393C96">
            <w:pPr>
              <w:rPr>
                <w:kern w:val="2"/>
                <w:sz w:val="28"/>
                <w:szCs w:val="32"/>
              </w:rPr>
            </w:pPr>
          </w:p>
          <w:p w14:paraId="1549BC06" w14:textId="77777777" w:rsidR="00393C96" w:rsidRDefault="00000000">
            <w:pPr>
              <w:jc w:val="right"/>
              <w:rPr>
                <w:kern w:val="2"/>
                <w:sz w:val="28"/>
                <w:szCs w:val="32"/>
              </w:rPr>
            </w:pPr>
            <w:r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393C96" w14:paraId="4D079C26" w14:textId="77777777">
        <w:tc>
          <w:tcPr>
            <w:tcW w:w="5778" w:type="dxa"/>
            <w:gridSpan w:val="2"/>
          </w:tcPr>
          <w:p w14:paraId="5E3B12AD" w14:textId="77777777" w:rsidR="00393C96" w:rsidRPr="00BE1A2F" w:rsidRDefault="00393C96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1B48624C" w14:textId="77777777" w:rsidR="00393C96" w:rsidRPr="00BE1A2F" w:rsidRDefault="00393C96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42EFC338" w14:textId="77777777" w:rsidR="00393C96" w:rsidRPr="00BE1A2F" w:rsidRDefault="00000000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BE1A2F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03210B5F" w14:textId="77777777" w:rsidR="00393C96" w:rsidRPr="00BE1A2F" w:rsidRDefault="00000000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BE1A2F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25BDEEB1" w14:textId="77777777" w:rsidR="00393C96" w:rsidRPr="00BE1A2F" w:rsidRDefault="00393C96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027AB21B" w14:textId="77777777" w:rsidR="00393C96" w:rsidRPr="00BE1A2F" w:rsidRDefault="00393C96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380F69F6" w14:textId="77777777" w:rsidR="00393C96" w:rsidRPr="00BE1A2F" w:rsidRDefault="00393C96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4260C608" w14:textId="77777777" w:rsidR="00393C96" w:rsidRPr="00BE1A2F" w:rsidRDefault="00393C96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1599EC36" w14:textId="77777777" w:rsidR="00393C96" w:rsidRPr="00BE1A2F" w:rsidRDefault="00000000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BE1A2F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37FE310D" w14:textId="77777777" w:rsidR="00393C96" w:rsidRDefault="00393C96">
      <w:pPr>
        <w:rPr>
          <w:sz w:val="28"/>
          <w:szCs w:val="28"/>
        </w:rPr>
        <w:sectPr w:rsidR="00393C96">
          <w:footerReference w:type="default" r:id="rId8"/>
          <w:pgSz w:w="11906" w:h="16838"/>
          <w:pgMar w:top="1134" w:right="567" w:bottom="737" w:left="1701" w:header="0" w:footer="0" w:gutter="0"/>
          <w:cols w:space="720"/>
          <w:docGrid w:linePitch="600" w:charSpace="40960"/>
        </w:sectPr>
      </w:pPr>
    </w:p>
    <w:p w14:paraId="2DAC91FF" w14:textId="77777777" w:rsidR="00393C96" w:rsidRDefault="00000000">
      <w:pPr>
        <w:pageBreakBefore/>
        <w:spacing w:line="228" w:lineRule="auto"/>
        <w:ind w:left="1219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                 к постановлению Администрации Горняцкого сельского поселения</w:t>
      </w:r>
    </w:p>
    <w:p w14:paraId="5069A80C" w14:textId="07E08E7E" w:rsidR="00393C96" w:rsidRDefault="00000000">
      <w:pPr>
        <w:spacing w:line="228" w:lineRule="auto"/>
        <w:ind w:left="121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1A2F">
        <w:rPr>
          <w:sz w:val="28"/>
          <w:szCs w:val="28"/>
        </w:rPr>
        <w:t>15</w:t>
      </w:r>
      <w:r>
        <w:rPr>
          <w:sz w:val="28"/>
          <w:szCs w:val="28"/>
        </w:rPr>
        <w:t xml:space="preserve">.07.2024 № </w:t>
      </w:r>
      <w:r w:rsidR="00BE1A2F">
        <w:rPr>
          <w:sz w:val="28"/>
          <w:szCs w:val="28"/>
        </w:rPr>
        <w:t>137</w:t>
      </w:r>
    </w:p>
    <w:p w14:paraId="0060A7FC" w14:textId="77777777" w:rsidR="00393C96" w:rsidRDefault="00393C96">
      <w:pPr>
        <w:spacing w:line="228" w:lineRule="auto"/>
        <w:ind w:left="12191"/>
        <w:jc w:val="center"/>
        <w:rPr>
          <w:sz w:val="28"/>
          <w:szCs w:val="28"/>
        </w:rPr>
      </w:pPr>
    </w:p>
    <w:p w14:paraId="171916F0" w14:textId="77777777" w:rsidR="00393C96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Горняцкого сельского поселения</w:t>
      </w:r>
    </w:p>
    <w:p w14:paraId="3891A4FE" w14:textId="77777777" w:rsidR="00393C96" w:rsidRDefault="00000000">
      <w:pPr>
        <w:pStyle w:val="ConsPlusNonforma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признанных аварийными после 01.01.2012, в 2019-2030 годах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14:paraId="46738822" w14:textId="77777777" w:rsidR="00393C96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 01.07.2024</w:t>
      </w:r>
    </w:p>
    <w:p w14:paraId="593A66ED" w14:textId="77777777" w:rsidR="00393C96" w:rsidRDefault="00393C9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45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559"/>
        <w:gridCol w:w="3969"/>
        <w:gridCol w:w="1276"/>
        <w:gridCol w:w="1276"/>
        <w:gridCol w:w="1417"/>
        <w:gridCol w:w="1278"/>
        <w:gridCol w:w="848"/>
      </w:tblGrid>
      <w:tr w:rsidR="00393C96" w14:paraId="08F3E0EF" w14:textId="77777777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857D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DBC2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14:paraId="7DD78906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</w:t>
            </w:r>
          </w:p>
          <w:p w14:paraId="50B0AC95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программы,</w:t>
            </w:r>
          </w:p>
          <w:p w14:paraId="24D99E48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4F1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</w:t>
            </w:r>
            <w:r>
              <w:rPr>
                <w:sz w:val="18"/>
                <w:szCs w:val="18"/>
              </w:rPr>
              <w:br/>
              <w:t xml:space="preserve"> исполнитель  </w:t>
            </w:r>
            <w:r>
              <w:rPr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691A6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</w:t>
            </w:r>
          </w:p>
          <w:p w14:paraId="501E6DD0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9C9B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Фактическая дата начала   </w:t>
            </w:r>
            <w:r>
              <w:rPr>
                <w:sz w:val="18"/>
                <w:szCs w:val="18"/>
              </w:rPr>
              <w:br/>
              <w:t xml:space="preserve">реализации </w:t>
            </w:r>
            <w:r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A32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дата окончания</w:t>
            </w:r>
            <w:r>
              <w:rPr>
                <w:sz w:val="18"/>
                <w:szCs w:val="18"/>
              </w:rPr>
              <w:br/>
              <w:t xml:space="preserve">реализации  </w:t>
            </w:r>
            <w:r>
              <w:rPr>
                <w:sz w:val="18"/>
                <w:szCs w:val="18"/>
              </w:rPr>
              <w:br/>
              <w:t xml:space="preserve">мероприятия, </w:t>
            </w:r>
            <w:r>
              <w:rPr>
                <w:sz w:val="18"/>
                <w:szCs w:val="18"/>
              </w:rPr>
              <w:br/>
              <w:t xml:space="preserve">наступления  </w:t>
            </w:r>
            <w:r>
              <w:rPr>
                <w:sz w:val="18"/>
                <w:szCs w:val="18"/>
              </w:rPr>
              <w:br/>
              <w:t xml:space="preserve">контрольного </w:t>
            </w:r>
            <w:r>
              <w:rPr>
                <w:sz w:val="18"/>
                <w:szCs w:val="18"/>
              </w:rPr>
              <w:br/>
              <w:t>события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095F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местного бюджета на реализацию муниципальной      </w:t>
            </w:r>
            <w:r>
              <w:rPr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46C0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Заключено   </w:t>
            </w:r>
            <w:r>
              <w:rPr>
                <w:sz w:val="18"/>
                <w:szCs w:val="18"/>
              </w:rPr>
              <w:br/>
              <w:t xml:space="preserve">контрактов на отчетную дату, тыс. руб.   </w:t>
            </w:r>
            <w:r>
              <w:rPr>
                <w:sz w:val="18"/>
                <w:szCs w:val="18"/>
              </w:rPr>
              <w:br/>
            </w:r>
            <w:hyperlink w:anchor="Par1414" w:history="1">
              <w:r>
                <w:rPr>
                  <w:sz w:val="18"/>
                  <w:szCs w:val="18"/>
                </w:rPr>
                <w:t>&lt;1&gt;</w:t>
              </w:r>
            </w:hyperlink>
          </w:p>
        </w:tc>
      </w:tr>
      <w:tr w:rsidR="00393C96" w14:paraId="59AFC0BD" w14:textId="77777777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F89C" w14:textId="77777777" w:rsidR="00393C96" w:rsidRDefault="00393C9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4397" w14:textId="77777777" w:rsidR="00393C96" w:rsidRDefault="00393C9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B06" w14:textId="77777777" w:rsidR="00393C96" w:rsidRDefault="00393C9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4B33" w14:textId="77777777" w:rsidR="00393C96" w:rsidRDefault="00393C9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AB16" w14:textId="77777777" w:rsidR="00393C96" w:rsidRDefault="00393C9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3060" w14:textId="77777777" w:rsidR="00393C96" w:rsidRDefault="00393C9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B45B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</w:t>
            </w:r>
          </w:p>
          <w:p w14:paraId="3572ECF6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7468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87DB" w14:textId="77777777" w:rsidR="00393C96" w:rsidRDefault="00393C9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393C96" w14:paraId="0D33E449" w14:textId="77777777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E6E1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25E0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B793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5AE5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D5FC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19BD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1E6F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59B2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E58A" w14:textId="77777777" w:rsidR="00393C96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93C96" w14:paraId="0280DF8F" w14:textId="77777777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F75" w14:textId="77777777" w:rsidR="00393C96" w:rsidRDefault="000000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920D" w14:textId="77777777" w:rsidR="00393C9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</w:rPr>
              <w:t xml:space="preserve"> Муниципальная программа «Переселение граждан из многоквартирных домов, признанных аварийными после 01.01.2012 года, в 2019-2030 годах»</w:t>
            </w:r>
          </w:p>
        </w:tc>
      </w:tr>
      <w:tr w:rsidR="00393C96" w14:paraId="17B3243D" w14:textId="77777777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1478" w14:textId="77777777" w:rsidR="00393C96" w:rsidRDefault="000000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6D3" w14:textId="77777777" w:rsidR="00393C96" w:rsidRDefault="0000000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BC0" w14:textId="77777777" w:rsidR="00393C96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ED6D7" w14:textId="77777777" w:rsidR="00393C96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обеспечение безопасных и благоприятных условий проживания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C886" w14:textId="77777777" w:rsidR="00393C96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563" w14:textId="77777777" w:rsidR="00393C96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88B6" w14:textId="77777777" w:rsidR="00393C9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246 058,0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766" w14:textId="77777777" w:rsidR="00393C96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205 936,5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77A" w14:textId="77777777" w:rsidR="00393C96" w:rsidRDefault="00393C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93C96" w14:paraId="72A41E0B" w14:textId="777777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7CF" w14:textId="77777777" w:rsidR="00393C9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D42" w14:textId="77777777" w:rsidR="00393C9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сносу отселенных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DBE" w14:textId="77777777" w:rsidR="00393C96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FA1A" w14:textId="77777777" w:rsidR="00393C96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обеспечение безопасных и благоприятных условий проживания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663" w14:textId="77777777" w:rsidR="00393C96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D9F" w14:textId="77777777" w:rsidR="00393C96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570" w14:textId="77777777" w:rsidR="00393C9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13C" w14:textId="77777777" w:rsidR="00393C96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1888,8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4E7" w14:textId="77777777" w:rsidR="00393C96" w:rsidRDefault="00393C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93C96" w14:paraId="181EADC0" w14:textId="77777777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AD1" w14:textId="77777777" w:rsidR="00393C9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048" w14:textId="77777777" w:rsidR="00393C96" w:rsidRDefault="00393C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128" w14:textId="77777777" w:rsidR="00393C96" w:rsidRDefault="00393C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8B73" w14:textId="77777777" w:rsidR="00393C96" w:rsidRDefault="00393C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6BEE" w14:textId="77777777" w:rsidR="00393C96" w:rsidRDefault="00393C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694C" w14:textId="77777777" w:rsidR="00393C9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249 315,9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53C2" w14:textId="77777777" w:rsidR="00393C96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207 825,3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0CC" w14:textId="77777777" w:rsidR="00393C96" w:rsidRDefault="00393C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14:paraId="6BFC57D8" w14:textId="77777777" w:rsidR="00393C96" w:rsidRDefault="00000000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>
        <w:t>&lt;1&gt; Под отчетной датой понимается первое число месяца, следующего за отчетным периодом.</w:t>
      </w:r>
    </w:p>
    <w:p w14:paraId="4AC2E30B" w14:textId="77777777" w:rsidR="00393C96" w:rsidRDefault="00393C96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318CF44A" w14:textId="77777777" w:rsidR="00393C96" w:rsidRDefault="00393C96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078485D1" w14:textId="77777777" w:rsidR="00393C96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020E489E" w14:textId="77777777" w:rsidR="00393C96" w:rsidRDefault="00000000">
      <w:pPr>
        <w:tabs>
          <w:tab w:val="left" w:pos="7371"/>
        </w:tabs>
      </w:pPr>
      <w:r>
        <w:rPr>
          <w:sz w:val="28"/>
          <w:szCs w:val="28"/>
        </w:rPr>
        <w:t>земельным и имущественным отношениям                                                                                                                  Л.П. Дикая</w:t>
      </w:r>
    </w:p>
    <w:sectPr w:rsidR="00393C96">
      <w:pgSz w:w="16838" w:h="11906" w:orient="landscape"/>
      <w:pgMar w:top="1418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38F66" w14:textId="77777777" w:rsidR="001B3937" w:rsidRDefault="001B3937">
      <w:r>
        <w:separator/>
      </w:r>
    </w:p>
  </w:endnote>
  <w:endnote w:type="continuationSeparator" w:id="0">
    <w:p w14:paraId="2476F893" w14:textId="77777777" w:rsidR="001B3937" w:rsidRDefault="001B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43808" w14:textId="77777777" w:rsidR="00393C96" w:rsidRDefault="00393C9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F9BB" w14:textId="77777777" w:rsidR="001B3937" w:rsidRDefault="001B3937">
      <w:r>
        <w:separator/>
      </w:r>
    </w:p>
  </w:footnote>
  <w:footnote w:type="continuationSeparator" w:id="0">
    <w:p w14:paraId="65B76E67" w14:textId="77777777" w:rsidR="001B3937" w:rsidRDefault="001B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B347E"/>
    <w:multiLevelType w:val="multilevel"/>
    <w:tmpl w:val="5C1B347E"/>
    <w:lvl w:ilvl="0">
      <w:start w:val="1"/>
      <w:numFmt w:val="decimal"/>
      <w:lvlText w:val="%1."/>
      <w:lvlJc w:val="left"/>
      <w:pPr>
        <w:ind w:left="87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num w:numId="1" w16cid:durableId="73736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96"/>
    <w:rsid w:val="000C2154"/>
    <w:rsid w:val="001B3937"/>
    <w:rsid w:val="00393C96"/>
    <w:rsid w:val="00BE1A2F"/>
    <w:rsid w:val="68C1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564EA"/>
  <w15:docId w15:val="{266988A2-CF68-48A7-A97D-43C13404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2024-07-18T10:09:00Z</cp:lastPrinted>
  <dcterms:created xsi:type="dcterms:W3CDTF">2024-07-18T10:09:00Z</dcterms:created>
  <dcterms:modified xsi:type="dcterms:W3CDTF">2024-07-18T10:09:00Z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3D1645F8061448E7B449CC19F1A38EDF_12</vt:lpwstr>
  </property>
</Properties>
</file>